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389" w:rsidRDefault="00432E0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IMAGEN DEL MES (</w:t>
      </w:r>
      <w:r w:rsidR="005609C8">
        <w:rPr>
          <w:rFonts w:ascii="Arial" w:hAnsi="Arial" w:cs="Arial"/>
          <w:b/>
        </w:rPr>
        <w:t>Agosto 2015</w:t>
      </w:r>
      <w:r w:rsidR="00A80389">
        <w:rPr>
          <w:rFonts w:ascii="Arial" w:hAnsi="Arial" w:cs="Arial"/>
          <w:b/>
        </w:rPr>
        <w:t xml:space="preserve">) </w:t>
      </w:r>
    </w:p>
    <w:p w:rsidR="00A80389" w:rsidRDefault="00A80389">
      <w:pPr>
        <w:rPr>
          <w:rFonts w:ascii="Arial" w:hAnsi="Arial" w:cs="Arial"/>
          <w:b/>
        </w:rPr>
      </w:pPr>
    </w:p>
    <w:p w:rsidR="00805776" w:rsidRPr="005853A1" w:rsidRDefault="005853A1">
      <w:pPr>
        <w:rPr>
          <w:rFonts w:ascii="Arial" w:hAnsi="Arial" w:cs="Arial"/>
          <w:b/>
        </w:rPr>
      </w:pPr>
      <w:r w:rsidRPr="005853A1">
        <w:rPr>
          <w:rFonts w:ascii="Arial" w:hAnsi="Arial" w:cs="Arial"/>
          <w:b/>
        </w:rPr>
        <w:t xml:space="preserve">Introducción </w:t>
      </w:r>
    </w:p>
    <w:p w:rsidR="00A80389" w:rsidRPr="00A80389" w:rsidRDefault="00DF7322" w:rsidP="00A80389">
      <w:pPr>
        <w:ind w:left="720"/>
        <w:jc w:val="both"/>
        <w:rPr>
          <w:rFonts w:ascii="Arial" w:hAnsi="Arial" w:cs="Arial"/>
        </w:rPr>
      </w:pPr>
      <w:r w:rsidRPr="00A80389">
        <w:rPr>
          <w:rFonts w:ascii="Arial" w:hAnsi="Arial" w:cs="Arial"/>
        </w:rPr>
        <w:t>Paciente</w:t>
      </w:r>
      <w:r w:rsidR="00C076DE" w:rsidRPr="00A80389">
        <w:rPr>
          <w:rFonts w:ascii="Arial" w:hAnsi="Arial" w:cs="Arial"/>
          <w:lang w:val="es-ES"/>
        </w:rPr>
        <w:t xml:space="preserve">de 11 años derivada al consultorio de neumonología por aumento de volumen del pulmón izquierdo. </w:t>
      </w:r>
      <w:r w:rsidR="00A80389" w:rsidRPr="00A80389">
        <w:rPr>
          <w:rFonts w:ascii="Arial" w:hAnsi="Arial" w:cs="Arial"/>
          <w:lang w:val="es-ES"/>
        </w:rPr>
        <w:t>Un</w:t>
      </w:r>
      <w:r w:rsidR="00C076DE" w:rsidRPr="00A80389">
        <w:rPr>
          <w:rFonts w:ascii="Arial" w:hAnsi="Arial" w:cs="Arial"/>
          <w:lang w:val="es-ES"/>
        </w:rPr>
        <w:t xml:space="preserve"> mes previo a la consulta cursa con cuadro de IRA baja por lo que se realiza </w:t>
      </w:r>
      <w:r w:rsidR="00594E5F">
        <w:rPr>
          <w:rFonts w:ascii="Arial" w:hAnsi="Arial" w:cs="Arial"/>
          <w:lang w:val="es-ES"/>
        </w:rPr>
        <w:t xml:space="preserve">radiografía </w:t>
      </w:r>
      <w:r w:rsidR="00C076DE" w:rsidRPr="00A80389">
        <w:rPr>
          <w:rFonts w:ascii="Arial" w:hAnsi="Arial" w:cs="Arial"/>
          <w:lang w:val="es-ES"/>
        </w:rPr>
        <w:t>de tórax y posteriormente TAC de tórax.</w:t>
      </w:r>
      <w:r w:rsidR="00A80389" w:rsidRPr="00A80389">
        <w:rPr>
          <w:rFonts w:ascii="Arial" w:hAnsi="Arial" w:cs="Arial"/>
          <w:lang w:val="es-ES"/>
        </w:rPr>
        <w:t xml:space="preserve"> </w:t>
      </w:r>
      <w:r w:rsidR="00C076DE" w:rsidRPr="00A80389">
        <w:rPr>
          <w:rFonts w:ascii="Arial" w:hAnsi="Arial" w:cs="Arial"/>
          <w:lang w:val="es-ES"/>
        </w:rPr>
        <w:t>Recibe tratamiento ambulatorio con an</w:t>
      </w:r>
      <w:r w:rsidR="00A80389" w:rsidRPr="00A80389">
        <w:rPr>
          <w:rFonts w:ascii="Arial" w:hAnsi="Arial" w:cs="Arial"/>
          <w:lang w:val="es-ES"/>
        </w:rPr>
        <w:t>tibióticos VO. Buena evolución.</w:t>
      </w:r>
      <w:r w:rsidR="00594E5F">
        <w:rPr>
          <w:rFonts w:ascii="Arial" w:hAnsi="Arial" w:cs="Arial"/>
          <w:lang w:val="es-ES"/>
        </w:rPr>
        <w:t xml:space="preserve"> </w:t>
      </w:r>
      <w:r w:rsidR="00C076DE" w:rsidRPr="00A80389">
        <w:rPr>
          <w:rFonts w:ascii="Arial" w:hAnsi="Arial" w:cs="Arial"/>
          <w:lang w:val="es-ES"/>
        </w:rPr>
        <w:t>No presenta antecedentes de importancia. En la anamnesis refiere disnea leve con la actividad física (practica danza). Niega antecedentes de neumonías o sibilancias recurrentes.</w:t>
      </w:r>
      <w:r w:rsidR="00594E5F">
        <w:rPr>
          <w:rFonts w:ascii="Arial" w:hAnsi="Arial" w:cs="Arial"/>
          <w:lang w:val="es-ES"/>
        </w:rPr>
        <w:t xml:space="preserve"> </w:t>
      </w:r>
      <w:r w:rsidR="00A80389" w:rsidRPr="00A80389">
        <w:rPr>
          <w:rFonts w:ascii="Arial" w:hAnsi="Arial" w:cs="Arial"/>
          <w:lang w:val="es-ES"/>
        </w:rPr>
        <w:t xml:space="preserve">Al examen no presenta taquipnea, cianosis o hipocratismo digital. Se evidencia pectum excavatum izquierdo. </w:t>
      </w:r>
      <w:r w:rsidR="00A80389">
        <w:rPr>
          <w:rFonts w:ascii="Arial" w:hAnsi="Arial" w:cs="Arial"/>
          <w:lang w:val="es-ES"/>
        </w:rPr>
        <w:t>A</w:t>
      </w:r>
      <w:r w:rsidR="00A80389" w:rsidRPr="00A80389">
        <w:rPr>
          <w:rFonts w:ascii="Arial" w:hAnsi="Arial" w:cs="Arial"/>
          <w:lang w:val="es-ES"/>
        </w:rPr>
        <w:t xml:space="preserve"> la auscultación se evidencia disminución del murmullo vesicular en campo pulmonar izquierdo.</w:t>
      </w:r>
    </w:p>
    <w:p w:rsidR="009A5DC9" w:rsidRDefault="00DF7322" w:rsidP="00A803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  <w:r w:rsidR="00257210" w:rsidRPr="005853A1">
        <w:rPr>
          <w:rFonts w:ascii="Arial" w:hAnsi="Arial" w:cs="Arial"/>
          <w:b/>
        </w:rPr>
        <w:t xml:space="preserve">Rx de torax </w:t>
      </w:r>
      <w:r w:rsidR="005853A1" w:rsidRPr="005853A1">
        <w:rPr>
          <w:rFonts w:ascii="Arial" w:hAnsi="Arial" w:cs="Arial"/>
          <w:b/>
        </w:rPr>
        <w:t xml:space="preserve"> frente</w:t>
      </w:r>
      <w:r w:rsidR="009A5DC9">
        <w:rPr>
          <w:rFonts w:ascii="Arial" w:hAnsi="Arial" w:cs="Arial"/>
          <w:b/>
        </w:rPr>
        <w:t xml:space="preserve"> </w:t>
      </w:r>
    </w:p>
    <w:p w:rsidR="00805776" w:rsidRDefault="00707F9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A80389" w:rsidRPr="00A80389">
        <w:rPr>
          <w:rFonts w:ascii="Arial" w:hAnsi="Arial" w:cs="Arial"/>
          <w:noProof/>
          <w:lang w:eastAsia="es-AR"/>
        </w:rPr>
        <w:drawing>
          <wp:inline distT="0" distB="0" distL="0" distR="0">
            <wp:extent cx="5612130" cy="3741420"/>
            <wp:effectExtent l="19050" t="0" r="7620" b="0"/>
            <wp:docPr id="2" name="Imagen 1" descr="DSC036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 descr="DSC03693.jpg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lum bright="-7000" contrast="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89" w:rsidRDefault="00594E5F">
      <w:pPr>
        <w:rPr>
          <w:rFonts w:ascii="Arial" w:hAnsi="Arial" w:cs="Arial"/>
        </w:rPr>
      </w:pPr>
      <w:r>
        <w:rPr>
          <w:rFonts w:ascii="Arial" w:hAnsi="Arial" w:cs="Arial"/>
        </w:rPr>
        <w:t>Rx de torax de regular técnica, donde se aprecia perdida de la trama pulmo</w:t>
      </w:r>
      <w:r w:rsidR="00D43B8C">
        <w:rPr>
          <w:rFonts w:ascii="Arial" w:hAnsi="Arial" w:cs="Arial"/>
        </w:rPr>
        <w:t>nar</w:t>
      </w:r>
      <w:r>
        <w:rPr>
          <w:rFonts w:ascii="Arial" w:hAnsi="Arial" w:cs="Arial"/>
        </w:rPr>
        <w:t xml:space="preserve">, con hiperinsuflación homolateral, izquierda, que borra silueta cardíaca. </w:t>
      </w:r>
    </w:p>
    <w:p w:rsidR="00BF7725" w:rsidRPr="00BF7725" w:rsidRDefault="00A80389">
      <w:pPr>
        <w:rPr>
          <w:rFonts w:ascii="Arial" w:hAnsi="Arial" w:cs="Arial"/>
        </w:rPr>
      </w:pPr>
      <w:r w:rsidRPr="00BF7725">
        <w:rPr>
          <w:rFonts w:ascii="Arial" w:hAnsi="Arial" w:cs="Arial"/>
          <w:b/>
        </w:rPr>
        <w:t>Tac de t</w:t>
      </w:r>
      <w:r w:rsidR="00BF7725">
        <w:rPr>
          <w:rFonts w:ascii="Arial" w:hAnsi="Arial" w:cs="Arial"/>
          <w:b/>
        </w:rPr>
        <w:t xml:space="preserve">orax : </w:t>
      </w:r>
      <w:r w:rsidR="00BF7725">
        <w:rPr>
          <w:rFonts w:ascii="Arial" w:hAnsi="Arial" w:cs="Arial"/>
        </w:rPr>
        <w:t xml:space="preserve">Hiperinsuflación del hemitórax izquierdo a predominio de lóbulo superior izquierdo, con pérdida de la trama pulmonar de ese lado. </w:t>
      </w:r>
    </w:p>
    <w:p w:rsidR="00A80389" w:rsidRDefault="00A80389">
      <w:pPr>
        <w:rPr>
          <w:rFonts w:ascii="Arial" w:hAnsi="Arial" w:cs="Arial"/>
        </w:rPr>
      </w:pPr>
    </w:p>
    <w:p w:rsidR="00A80389" w:rsidRDefault="00A80389">
      <w:pPr>
        <w:rPr>
          <w:rFonts w:ascii="Arial" w:hAnsi="Arial" w:cs="Arial"/>
        </w:rPr>
      </w:pPr>
      <w:r w:rsidRPr="00A80389">
        <w:rPr>
          <w:rFonts w:ascii="Arial" w:hAnsi="Arial" w:cs="Arial"/>
          <w:noProof/>
          <w:lang w:eastAsia="es-AR"/>
        </w:rPr>
        <w:drawing>
          <wp:inline distT="0" distB="0" distL="0" distR="0">
            <wp:extent cx="5612130" cy="3741420"/>
            <wp:effectExtent l="19050" t="0" r="7620" b="0"/>
            <wp:docPr id="4" name="Imagen 2" descr="DSC036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 descr="DSC03694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322" w:rsidRDefault="00305322">
      <w:pPr>
        <w:rPr>
          <w:rFonts w:ascii="Arial" w:hAnsi="Arial" w:cs="Arial"/>
        </w:rPr>
      </w:pPr>
    </w:p>
    <w:p w:rsidR="00A80389" w:rsidRDefault="00A80389">
      <w:pPr>
        <w:rPr>
          <w:rFonts w:ascii="Arial" w:hAnsi="Arial" w:cs="Arial"/>
          <w:b/>
        </w:rPr>
      </w:pPr>
      <w:r w:rsidRPr="00A80389">
        <w:rPr>
          <w:rFonts w:ascii="Arial" w:hAnsi="Arial" w:cs="Arial"/>
          <w:b/>
          <w:noProof/>
          <w:lang w:eastAsia="es-AR"/>
        </w:rPr>
        <w:drawing>
          <wp:inline distT="0" distB="0" distL="0" distR="0">
            <wp:extent cx="5612130" cy="3741420"/>
            <wp:effectExtent l="19050" t="0" r="7620" b="0"/>
            <wp:docPr id="6" name="Imagen 3" descr="DSC036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 descr="DSC03696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DC9" w:rsidRPr="00305322" w:rsidRDefault="00D43B8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Diagnóstico: Enfisema Lobar Congénito</w:t>
      </w:r>
      <w:r w:rsidR="00D70A06">
        <w:rPr>
          <w:rFonts w:ascii="Arial" w:hAnsi="Arial" w:cs="Arial"/>
          <w:b/>
        </w:rPr>
        <w:t xml:space="preserve">.  Pectum excavatum </w:t>
      </w:r>
      <w:r w:rsidR="00305322" w:rsidRPr="00305322">
        <w:rPr>
          <w:rFonts w:ascii="Arial" w:hAnsi="Arial" w:cs="Arial"/>
          <w:b/>
        </w:rPr>
        <w:t xml:space="preserve"> </w:t>
      </w:r>
      <w:r w:rsidR="00E40D73" w:rsidRPr="00305322">
        <w:rPr>
          <w:rFonts w:ascii="Arial" w:hAnsi="Arial" w:cs="Arial"/>
          <w:b/>
        </w:rPr>
        <w:t xml:space="preserve"> </w:t>
      </w:r>
    </w:p>
    <w:p w:rsidR="009A5DC9" w:rsidRDefault="0030532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Evolución : </w:t>
      </w:r>
    </w:p>
    <w:p w:rsidR="00745CD4" w:rsidRDefault="00D70A06" w:rsidP="00305322">
      <w:pPr>
        <w:jc w:val="both"/>
        <w:rPr>
          <w:rFonts w:ascii="Arial" w:hAnsi="Arial" w:cs="Arial"/>
          <w:noProof/>
          <w:lang w:eastAsia="es-AR"/>
        </w:rPr>
      </w:pPr>
      <w:r>
        <w:rPr>
          <w:rFonts w:ascii="Arial" w:hAnsi="Arial" w:cs="Arial"/>
        </w:rPr>
        <w:t xml:space="preserve">Se realiza espirometría que muestra patrón restrictivo, sin respuesta post broncodilatador. Se realiza fibrobroncoscopía, con lo que se descarta anomalía de la vía aérea y cuerpo extraño. Se confirma con el resto de cortes tomográficos la topografía correspondiendo a lóbulo superior izquierdo. </w:t>
      </w:r>
    </w:p>
    <w:p w:rsidR="00D70A06" w:rsidRPr="001C7951" w:rsidRDefault="00D70A06" w:rsidP="00305322">
      <w:pPr>
        <w:jc w:val="both"/>
        <w:rPr>
          <w:rFonts w:ascii="Arial" w:hAnsi="Arial" w:cs="Arial"/>
          <w:b/>
          <w:noProof/>
          <w:lang w:eastAsia="es-AR"/>
        </w:rPr>
      </w:pPr>
      <w:r w:rsidRPr="001C7951">
        <w:rPr>
          <w:rFonts w:ascii="Arial" w:hAnsi="Arial" w:cs="Arial"/>
          <w:b/>
          <w:noProof/>
          <w:lang w:eastAsia="es-AR"/>
        </w:rPr>
        <w:t xml:space="preserve">Conducta : </w:t>
      </w:r>
    </w:p>
    <w:p w:rsidR="00745CD4" w:rsidRDefault="00D70A06" w:rsidP="00745CD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t xml:space="preserve">Se discutió con equipo multidisciplinario, con el cual se decide conducta expectante y tratamiento conservador, con monitoreo clínico y espirométrico. Se posterga lobectomía mientras se espera su desarrollo y crecimiento, para evitar que la misma empeore el grado de </w:t>
      </w:r>
      <w:r w:rsidR="001C7951">
        <w:rPr>
          <w:rFonts w:ascii="Arial" w:hAnsi="Arial" w:cs="Arial"/>
          <w:noProof/>
          <w:lang w:eastAsia="es-AR"/>
        </w:rPr>
        <w:t xml:space="preserve">deformidad de la pared torácica. </w:t>
      </w:r>
      <w:r w:rsidR="00745CD4">
        <w:rPr>
          <w:rFonts w:ascii="Arial" w:hAnsi="Arial" w:cs="Arial"/>
        </w:rPr>
        <w:t xml:space="preserve"> </w:t>
      </w:r>
    </w:p>
    <w:p w:rsidR="00745CD4" w:rsidRDefault="00745CD4" w:rsidP="00745CD4">
      <w:pPr>
        <w:jc w:val="both"/>
        <w:rPr>
          <w:rFonts w:ascii="Arial" w:hAnsi="Arial" w:cs="Arial"/>
          <w:b/>
        </w:rPr>
      </w:pPr>
      <w:r w:rsidRPr="00745CD4">
        <w:rPr>
          <w:rFonts w:ascii="Arial" w:hAnsi="Arial" w:cs="Arial"/>
          <w:b/>
        </w:rPr>
        <w:t xml:space="preserve">Discusión </w:t>
      </w:r>
    </w:p>
    <w:p w:rsidR="007A680D" w:rsidRPr="00594E5F" w:rsidRDefault="00745CD4" w:rsidP="001C7951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594E5F">
        <w:rPr>
          <w:rFonts w:ascii="Arial" w:hAnsi="Arial" w:cs="Arial"/>
        </w:rPr>
        <w:t>Esta</w:t>
      </w:r>
      <w:r w:rsidR="00D43B8C">
        <w:rPr>
          <w:rFonts w:ascii="Arial" w:hAnsi="Arial" w:cs="Arial"/>
        </w:rPr>
        <w:t xml:space="preserve"> e</w:t>
      </w:r>
      <w:r w:rsidR="00C076DE" w:rsidRPr="00594E5F">
        <w:rPr>
          <w:rFonts w:ascii="Arial" w:hAnsi="Arial" w:cs="Arial"/>
          <w:lang w:val="es-ES"/>
        </w:rPr>
        <w:t xml:space="preserve">s una anomalía congénita poco frecuente de las vías respiratorias con una prevalencia de uno cada 20.000 a 30.000 nacimientos. Por lo general afecta un solo lóbulo, con más frecuencia el lóbulo superior izquierdo. La disnea es el síntoma más común asociado con tos, sibilancias, o infección recurrente. Se desconoce la etiología. En un 50% de los casos no se encuentra causa aparente, un defecto congénito del cartílago se encuentra en 25% de los casos que causan colapso bronquial en la expiración. Otras obstrucciones bronquiales (pliegue redundante de la mucosa, tapón de moco, hipoplasia bronquial / estenosis etc.) son responsables del restante 25% de los casos. Clínicamente puede simular neumotórax pero puede ser diferenciada por medio de la radiografía de tórax y/o TAC. Esta diferenciación es   esencial, ya que la inserción de un tubo de drenaje en un ELC puede ser perjudicial para el paciente. </w:t>
      </w:r>
      <w:r w:rsidR="00BF7725">
        <w:rPr>
          <w:rFonts w:ascii="Arial" w:hAnsi="Arial" w:cs="Arial"/>
          <w:lang w:val="es-ES"/>
        </w:rPr>
        <w:t>La broncoscopí</w:t>
      </w:r>
      <w:r w:rsidR="00C076DE" w:rsidRPr="00594E5F">
        <w:rPr>
          <w:rFonts w:ascii="Arial" w:hAnsi="Arial" w:cs="Arial"/>
          <w:lang w:val="es-ES"/>
        </w:rPr>
        <w:t xml:space="preserve">a se hace para descartar cualquier anomalía traqueobronquial congénita o adquirida y excluir la </w:t>
      </w:r>
      <w:r w:rsidR="00594E5F" w:rsidRPr="00594E5F">
        <w:rPr>
          <w:rFonts w:ascii="Arial" w:hAnsi="Arial" w:cs="Arial"/>
          <w:lang w:val="es-ES"/>
        </w:rPr>
        <w:t xml:space="preserve">obstrucción  por cuerpo extraño. </w:t>
      </w:r>
      <w:r w:rsidR="00C076DE" w:rsidRPr="00594E5F">
        <w:rPr>
          <w:rFonts w:ascii="Arial" w:hAnsi="Arial" w:cs="Arial"/>
          <w:lang w:val="es-ES"/>
        </w:rPr>
        <w:t xml:space="preserve">Tratamiento es principalmente quirúrgico. Lobectomía es el procedimiento estándar y permite la expansión de tejido pulmonar normal comprimido. El resultado a largo plazo es excelente, con curación completa en más del 85% de los casos. Sin embargo, un enfoque conservador también ha demostrado buenos resultados en los pacientes con enfermedad más leve que se presenta más adelante en la vida. </w:t>
      </w:r>
    </w:p>
    <w:p w:rsidR="001C7951" w:rsidRPr="00594E5F" w:rsidRDefault="001C7951" w:rsidP="00745CD4">
      <w:pPr>
        <w:jc w:val="both"/>
        <w:rPr>
          <w:rFonts w:ascii="Arial" w:hAnsi="Arial" w:cs="Arial"/>
          <w:b/>
        </w:rPr>
      </w:pPr>
      <w:r w:rsidRPr="00594E5F">
        <w:rPr>
          <w:rFonts w:ascii="Arial" w:hAnsi="Arial" w:cs="Arial"/>
          <w:b/>
        </w:rPr>
        <w:t xml:space="preserve">Conclusión </w:t>
      </w:r>
    </w:p>
    <w:p w:rsidR="007A680D" w:rsidRPr="001C7951" w:rsidRDefault="00C076DE" w:rsidP="001C7951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1C7951">
        <w:rPr>
          <w:rFonts w:ascii="Arial" w:hAnsi="Arial" w:cs="Arial"/>
          <w:lang w:val="es-ES"/>
        </w:rPr>
        <w:t>ELC que se presenta a finales de la infancia o la edad adulta, puede conducir a un reto diagnóstico para el médico y puede ser detectado sólo si se mantiene una alta sospecha diagnóstica. El diagnóstico y su diferenciación de neumotórax son importantes, por lo que la intervención innecesaria para el neumotórax puede evitarse y el paciente puede ser evaluado para un tratamiento quirúrgico definitivo. Los pacientes asintomáticos y menos graves pueden ser considerados para un enfoque conservador no quirúrgico con estricto seguimiento.</w:t>
      </w:r>
    </w:p>
    <w:p w:rsidR="00BF7725" w:rsidRDefault="00BF7725" w:rsidP="00BF7725">
      <w:pPr>
        <w:rPr>
          <w:rFonts w:ascii="Arial" w:hAnsi="Arial" w:cs="Arial"/>
          <w:b/>
        </w:rPr>
      </w:pPr>
    </w:p>
    <w:p w:rsidR="00BF7725" w:rsidRDefault="00BF7725" w:rsidP="00BF7725">
      <w:pPr>
        <w:rPr>
          <w:rFonts w:ascii="Arial" w:hAnsi="Arial" w:cs="Arial"/>
          <w:b/>
        </w:rPr>
      </w:pPr>
    </w:p>
    <w:p w:rsidR="00707F9F" w:rsidRDefault="004408EF" w:rsidP="00BF772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Bibliografía </w:t>
      </w:r>
    </w:p>
    <w:p w:rsidR="007A680D" w:rsidRPr="001C7951" w:rsidRDefault="00C076DE" w:rsidP="001C7951">
      <w:pPr>
        <w:numPr>
          <w:ilvl w:val="0"/>
          <w:numId w:val="9"/>
        </w:numPr>
        <w:jc w:val="both"/>
        <w:rPr>
          <w:rFonts w:ascii="Arial" w:hAnsi="Arial" w:cs="Arial"/>
          <w:b/>
        </w:rPr>
      </w:pPr>
      <w:r w:rsidRPr="001C7951">
        <w:rPr>
          <w:rFonts w:ascii="Arial" w:hAnsi="Arial" w:cs="Arial"/>
          <w:b/>
          <w:lang w:val="es-ES"/>
        </w:rPr>
        <w:t xml:space="preserve">1. Tratado de Neumología Infantil. N.Cobos Barroso, E. Gonzalez Pérez-Yarza </w:t>
      </w:r>
    </w:p>
    <w:p w:rsidR="007A680D" w:rsidRPr="001C7951" w:rsidRDefault="00C076DE" w:rsidP="001C7951">
      <w:pPr>
        <w:numPr>
          <w:ilvl w:val="0"/>
          <w:numId w:val="9"/>
        </w:numPr>
        <w:jc w:val="both"/>
        <w:rPr>
          <w:rFonts w:ascii="Arial" w:hAnsi="Arial" w:cs="Arial"/>
          <w:b/>
        </w:rPr>
      </w:pPr>
      <w:r w:rsidRPr="001C7951">
        <w:rPr>
          <w:rFonts w:ascii="Arial" w:hAnsi="Arial" w:cs="Arial"/>
          <w:b/>
          <w:lang w:val="en-US"/>
        </w:rPr>
        <w:t>2. Congenital lobar emphysema: Evaluation and long-term follow-up of thirty cases at a single center.  </w:t>
      </w:r>
      <w:r w:rsidRPr="001C7951">
        <w:rPr>
          <w:rFonts w:ascii="Arial" w:hAnsi="Arial" w:cs="Arial"/>
          <w:b/>
          <w:lang w:val="es-ES"/>
        </w:rPr>
        <w:t xml:space="preserve">Ozçelik U, Göçmen A, Kiper N, Doğru D, Dilber E, Yalçin EG. </w:t>
      </w:r>
      <w:r w:rsidRPr="001C7951">
        <w:rPr>
          <w:rFonts w:ascii="Arial" w:hAnsi="Arial" w:cs="Arial"/>
          <w:b/>
          <w:lang w:val="en-US"/>
        </w:rPr>
        <w:t>Pediatr Pulmonol. 2003;35:384–91. [PubMed: 12687596]</w:t>
      </w:r>
      <w:r w:rsidRPr="001C7951">
        <w:rPr>
          <w:rFonts w:ascii="Arial" w:hAnsi="Arial" w:cs="Arial"/>
          <w:b/>
          <w:lang w:val="es-ES"/>
        </w:rPr>
        <w:t xml:space="preserve"> </w:t>
      </w:r>
    </w:p>
    <w:p w:rsidR="007A680D" w:rsidRPr="001C7951" w:rsidRDefault="00C076DE" w:rsidP="001C7951">
      <w:pPr>
        <w:numPr>
          <w:ilvl w:val="0"/>
          <w:numId w:val="9"/>
        </w:numPr>
        <w:jc w:val="both"/>
        <w:rPr>
          <w:rFonts w:ascii="Arial" w:hAnsi="Arial" w:cs="Arial"/>
          <w:b/>
        </w:rPr>
      </w:pPr>
      <w:r w:rsidRPr="001C7951">
        <w:rPr>
          <w:rFonts w:ascii="Arial" w:hAnsi="Arial" w:cs="Arial"/>
          <w:b/>
          <w:lang w:val="en-US"/>
        </w:rPr>
        <w:t>3. Congenital lobar emphysema in an adult. Sadaqat M, Malik JA, Karim R Lung India. </w:t>
      </w:r>
      <w:r w:rsidRPr="001C7951">
        <w:rPr>
          <w:rFonts w:ascii="Arial" w:hAnsi="Arial" w:cs="Arial"/>
          <w:b/>
          <w:lang w:val="es-ES"/>
        </w:rPr>
        <w:t xml:space="preserve">2011;28:67–9. [PMCID: PMC3099517][PubMed: 21654992] </w:t>
      </w:r>
    </w:p>
    <w:p w:rsidR="001C7951" w:rsidRDefault="001C7951" w:rsidP="00001F01">
      <w:pPr>
        <w:jc w:val="both"/>
        <w:rPr>
          <w:rFonts w:ascii="Arial" w:hAnsi="Arial" w:cs="Arial"/>
          <w:b/>
        </w:rPr>
      </w:pPr>
    </w:p>
    <w:p w:rsidR="00707F9F" w:rsidRPr="006357F0" w:rsidRDefault="00707F9F" w:rsidP="006247B0">
      <w:pPr>
        <w:rPr>
          <w:rFonts w:ascii="Arial" w:hAnsi="Arial" w:cs="Arial"/>
        </w:rPr>
      </w:pPr>
    </w:p>
    <w:p w:rsidR="00C22CCE" w:rsidRDefault="0004560F" w:rsidP="006247B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Dra. </w:t>
      </w:r>
      <w:r w:rsidR="00BF7725">
        <w:rPr>
          <w:rFonts w:ascii="Arial" w:hAnsi="Arial" w:cs="Arial"/>
          <w:b/>
        </w:rPr>
        <w:t>Fraga, Marcela</w:t>
      </w:r>
    </w:p>
    <w:p w:rsidR="0004560F" w:rsidRPr="00FF5094" w:rsidRDefault="0004560F" w:rsidP="006247B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Hospital María Ferrer</w:t>
      </w:r>
    </w:p>
    <w:p w:rsidR="00707F9F" w:rsidRPr="00C22CCE" w:rsidRDefault="00707F9F" w:rsidP="006247B0">
      <w:pPr>
        <w:rPr>
          <w:rFonts w:ascii="Arial" w:hAnsi="Arial" w:cs="Arial"/>
          <w:b/>
        </w:rPr>
      </w:pPr>
    </w:p>
    <w:p w:rsidR="00707F9F" w:rsidRPr="00C22CCE" w:rsidRDefault="00707F9F" w:rsidP="006247B0">
      <w:pPr>
        <w:rPr>
          <w:rFonts w:ascii="Arial" w:hAnsi="Arial" w:cs="Arial"/>
          <w:b/>
        </w:rPr>
      </w:pPr>
    </w:p>
    <w:p w:rsidR="00707F9F" w:rsidRPr="00C22CCE" w:rsidRDefault="00707F9F" w:rsidP="006247B0">
      <w:pPr>
        <w:rPr>
          <w:rFonts w:ascii="Arial" w:hAnsi="Arial" w:cs="Arial"/>
          <w:b/>
        </w:rPr>
      </w:pPr>
    </w:p>
    <w:p w:rsidR="00707F9F" w:rsidRPr="00C22CCE" w:rsidRDefault="00707F9F" w:rsidP="006247B0">
      <w:pPr>
        <w:rPr>
          <w:rFonts w:ascii="Arial" w:hAnsi="Arial" w:cs="Arial"/>
          <w:b/>
        </w:rPr>
      </w:pPr>
    </w:p>
    <w:p w:rsidR="00707F9F" w:rsidRPr="00C22CCE" w:rsidRDefault="00707F9F" w:rsidP="006247B0">
      <w:pPr>
        <w:rPr>
          <w:rFonts w:ascii="Arial" w:hAnsi="Arial" w:cs="Arial"/>
          <w:b/>
        </w:rPr>
      </w:pPr>
    </w:p>
    <w:p w:rsidR="00707F9F" w:rsidRPr="00C22CCE" w:rsidRDefault="00707F9F" w:rsidP="006247B0">
      <w:pPr>
        <w:rPr>
          <w:rFonts w:ascii="Arial" w:hAnsi="Arial" w:cs="Arial"/>
          <w:b/>
        </w:rPr>
      </w:pPr>
    </w:p>
    <w:sectPr w:rsidR="00707F9F" w:rsidRPr="00C22CCE" w:rsidSect="00F209F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52265"/>
    <w:multiLevelType w:val="hybridMultilevel"/>
    <w:tmpl w:val="4704B73C"/>
    <w:lvl w:ilvl="0" w:tplc="F3886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E0CF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06F1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BEE1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F264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702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460F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BCDE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DC45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924AD0"/>
    <w:multiLevelType w:val="hybridMultilevel"/>
    <w:tmpl w:val="94BA13C8"/>
    <w:lvl w:ilvl="0" w:tplc="2592A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C654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BCB3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4EA1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127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E465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C43E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4E10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88A9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682074F"/>
    <w:multiLevelType w:val="hybridMultilevel"/>
    <w:tmpl w:val="4992D2A6"/>
    <w:lvl w:ilvl="0" w:tplc="CC9E6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AABA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0826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B6AE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3C5C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6A11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1CD3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26C4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6681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CD65675"/>
    <w:multiLevelType w:val="hybridMultilevel"/>
    <w:tmpl w:val="36D055F2"/>
    <w:lvl w:ilvl="0" w:tplc="BF385A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3836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FC14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5E2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8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404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98CE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7C2D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0867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28F4FF2"/>
    <w:multiLevelType w:val="hybridMultilevel"/>
    <w:tmpl w:val="9D82F40E"/>
    <w:lvl w:ilvl="0" w:tplc="6644B9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06FD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6CD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3265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387A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EEE6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AE9E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42D7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5299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DFF203B"/>
    <w:multiLevelType w:val="hybridMultilevel"/>
    <w:tmpl w:val="3DA8C1C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DF49FC"/>
    <w:multiLevelType w:val="hybridMultilevel"/>
    <w:tmpl w:val="2242922A"/>
    <w:lvl w:ilvl="0" w:tplc="CD4C8B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5251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EA1F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1816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BE74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CA4C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F8C0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3026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FCDF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34251ED"/>
    <w:multiLevelType w:val="hybridMultilevel"/>
    <w:tmpl w:val="B8D452F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D63150"/>
    <w:multiLevelType w:val="hybridMultilevel"/>
    <w:tmpl w:val="2FE0005E"/>
    <w:lvl w:ilvl="0" w:tplc="8C562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EA3E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C610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1AC4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8EB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EA14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0443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D079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C00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6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defaultTabStop w:val="708"/>
  <w:hyphenationZone w:val="425"/>
  <w:characterSpacingControl w:val="doNotCompress"/>
  <w:savePreviewPicture/>
  <w:compat/>
  <w:rsids>
    <w:rsidRoot w:val="00DD69C9"/>
    <w:rsid w:val="00001F01"/>
    <w:rsid w:val="00037874"/>
    <w:rsid w:val="00040DC3"/>
    <w:rsid w:val="0004560F"/>
    <w:rsid w:val="000A236C"/>
    <w:rsid w:val="00136B2A"/>
    <w:rsid w:val="0015710B"/>
    <w:rsid w:val="0017175E"/>
    <w:rsid w:val="001A1F49"/>
    <w:rsid w:val="001C7951"/>
    <w:rsid w:val="001E5716"/>
    <w:rsid w:val="001F2EF4"/>
    <w:rsid w:val="002319CD"/>
    <w:rsid w:val="00233FC7"/>
    <w:rsid w:val="00257210"/>
    <w:rsid w:val="002761FC"/>
    <w:rsid w:val="00305322"/>
    <w:rsid w:val="00310FAA"/>
    <w:rsid w:val="00380BA5"/>
    <w:rsid w:val="003C14AD"/>
    <w:rsid w:val="003C1701"/>
    <w:rsid w:val="00432E08"/>
    <w:rsid w:val="004337B4"/>
    <w:rsid w:val="004408EF"/>
    <w:rsid w:val="00490C8A"/>
    <w:rsid w:val="004D33A8"/>
    <w:rsid w:val="004F7797"/>
    <w:rsid w:val="00514D52"/>
    <w:rsid w:val="00531BD1"/>
    <w:rsid w:val="005609C8"/>
    <w:rsid w:val="005853A1"/>
    <w:rsid w:val="00594E5F"/>
    <w:rsid w:val="006247B0"/>
    <w:rsid w:val="006357F0"/>
    <w:rsid w:val="0064163F"/>
    <w:rsid w:val="00707F9F"/>
    <w:rsid w:val="00745CD4"/>
    <w:rsid w:val="007A5B88"/>
    <w:rsid w:val="007A680D"/>
    <w:rsid w:val="007B1ED1"/>
    <w:rsid w:val="007F4160"/>
    <w:rsid w:val="00805315"/>
    <w:rsid w:val="00805776"/>
    <w:rsid w:val="008378F0"/>
    <w:rsid w:val="00857BD6"/>
    <w:rsid w:val="008D6DD2"/>
    <w:rsid w:val="009032D1"/>
    <w:rsid w:val="009040BA"/>
    <w:rsid w:val="00956B7F"/>
    <w:rsid w:val="0096203B"/>
    <w:rsid w:val="009A5DC9"/>
    <w:rsid w:val="009C26CA"/>
    <w:rsid w:val="00A15F1D"/>
    <w:rsid w:val="00A80389"/>
    <w:rsid w:val="00A96AC9"/>
    <w:rsid w:val="00AE560F"/>
    <w:rsid w:val="00B90826"/>
    <w:rsid w:val="00B923D5"/>
    <w:rsid w:val="00B93AB5"/>
    <w:rsid w:val="00BB03B2"/>
    <w:rsid w:val="00BB7450"/>
    <w:rsid w:val="00BD245D"/>
    <w:rsid w:val="00BF5246"/>
    <w:rsid w:val="00BF7725"/>
    <w:rsid w:val="00C00873"/>
    <w:rsid w:val="00C076DE"/>
    <w:rsid w:val="00C22CCE"/>
    <w:rsid w:val="00C74DAE"/>
    <w:rsid w:val="00CC6EE8"/>
    <w:rsid w:val="00D43B8C"/>
    <w:rsid w:val="00D70A06"/>
    <w:rsid w:val="00D73374"/>
    <w:rsid w:val="00D9468F"/>
    <w:rsid w:val="00DB59D3"/>
    <w:rsid w:val="00DD69C9"/>
    <w:rsid w:val="00DF7322"/>
    <w:rsid w:val="00E00EF2"/>
    <w:rsid w:val="00E3653A"/>
    <w:rsid w:val="00E40D73"/>
    <w:rsid w:val="00E64177"/>
    <w:rsid w:val="00F01E33"/>
    <w:rsid w:val="00F209FE"/>
    <w:rsid w:val="00F274DB"/>
    <w:rsid w:val="00F404FE"/>
    <w:rsid w:val="00F92DC1"/>
    <w:rsid w:val="00FF5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ru v:ext="edit" colors="#effbe9"/>
      <o:colormenu v:ext="edit" strokecolor="#92d050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9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560F"/>
    <w:pPr>
      <w:ind w:left="720"/>
      <w:contextualSpacing/>
    </w:pPr>
  </w:style>
  <w:style w:type="paragraph" w:customStyle="1" w:styleId="Default">
    <w:name w:val="Default"/>
    <w:rsid w:val="00BB03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5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5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991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2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126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841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696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242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022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19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9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2364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937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657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602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2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6010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10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66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62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8D1D33-D47C-48DA-BC15-4A1AE6045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653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</dc:creator>
  <cp:lastModifiedBy>Propietario</cp:lastModifiedBy>
  <cp:revision>4</cp:revision>
  <dcterms:created xsi:type="dcterms:W3CDTF">2015-08-26T13:17:00Z</dcterms:created>
  <dcterms:modified xsi:type="dcterms:W3CDTF">2015-08-27T01:30:00Z</dcterms:modified>
</cp:coreProperties>
</file>